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6696" w14:textId="77777777" w:rsidR="00B97570" w:rsidRPr="008772D2" w:rsidRDefault="00B97570" w:rsidP="00B97570">
      <w:pPr>
        <w:widowControl w:val="0"/>
        <w:kinsoku w:val="0"/>
        <w:overflowPunct w:val="0"/>
        <w:spacing w:before="712" w:after="8" w:line="218" w:lineRule="exact"/>
        <w:ind w:right="543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val="en-US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val="en-US"/>
        </w:rPr>
        <w:t>E. CHESTIONAR DE AUTOEVALUARE PENTRU CABINETELE MEDICALE DE MEDICINA DE FAMILIE, CABINETELE MEDICALE DE SPECIALITATE, CENTRELE MEDICALE, CENTRELE DE DIAGNOSTIC ŞI TRATAMENT ŞI CENTRELE DE SANATATE</w:t>
      </w:r>
    </w:p>
    <w:tbl>
      <w:tblPr>
        <w:tblW w:w="10495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6662"/>
        <w:gridCol w:w="1276"/>
        <w:gridCol w:w="1280"/>
      </w:tblGrid>
      <w:tr w:rsidR="00B97570" w:rsidRPr="008772D2" w14:paraId="04E8021C" w14:textId="77777777" w:rsidTr="0048226E">
        <w:trPr>
          <w:trHeight w:hRule="exact" w:val="917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E6C37E" w14:textId="77777777" w:rsidR="0048226E" w:rsidRDefault="0048226E" w:rsidP="0048226E">
            <w:pPr>
              <w:widowControl w:val="0"/>
              <w:kinsoku w:val="0"/>
              <w:overflowPunct w:val="0"/>
              <w:spacing w:after="0" w:line="21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  <w:p w14:paraId="31BEA8F5" w14:textId="4D700118" w:rsidR="00B97570" w:rsidRPr="008772D2" w:rsidRDefault="00B97570" w:rsidP="0048226E">
            <w:pPr>
              <w:widowControl w:val="0"/>
              <w:kinsoku w:val="0"/>
              <w:overflowPunct w:val="0"/>
              <w:spacing w:after="0" w:line="21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STANDARD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br/>
              <w:t>CRITERI</w:t>
            </w:r>
            <w:r w:rsidR="0048226E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64850F" w14:textId="77777777" w:rsidR="00B97570" w:rsidRPr="008772D2" w:rsidRDefault="00B97570" w:rsidP="00030370">
            <w:pPr>
              <w:widowControl w:val="0"/>
              <w:kinsoku w:val="0"/>
              <w:overflowPunct w:val="0"/>
              <w:spacing w:before="349" w:after="330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DESCRIERE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D518A47" w14:textId="2FDCE4B9" w:rsidR="00B97570" w:rsidRPr="008772D2" w:rsidRDefault="00B97570" w:rsidP="00030370">
            <w:pPr>
              <w:widowControl w:val="0"/>
              <w:kinsoku w:val="0"/>
              <w:overflowPunct w:val="0"/>
              <w:spacing w:before="266" w:after="210" w:line="220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EVALUAR</w:t>
            </w:r>
            <w:r w:rsidR="0048226E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32D37C" w14:textId="751F221E" w:rsidR="00B97570" w:rsidRPr="008772D2" w:rsidRDefault="00B97570" w:rsidP="00030370">
            <w:pPr>
              <w:widowControl w:val="0"/>
              <w:kinsoku w:val="0"/>
              <w:overflowPunct w:val="0"/>
              <w:spacing w:before="261" w:after="205" w:line="225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OBSER</w:t>
            </w:r>
            <w:r w:rsidR="0048226E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V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ATII</w:t>
            </w:r>
          </w:p>
        </w:tc>
      </w:tr>
      <w:tr w:rsidR="00B97570" w:rsidRPr="008772D2" w14:paraId="321FECDC" w14:textId="77777777" w:rsidTr="0048226E">
        <w:trPr>
          <w:trHeight w:hRule="exact" w:val="293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53A59947" w14:textId="77777777" w:rsidR="00B97570" w:rsidRPr="008772D2" w:rsidRDefault="00B97570" w:rsidP="00B97570">
            <w:pPr>
              <w:widowControl w:val="0"/>
              <w:kinsoku w:val="0"/>
              <w:overflowPunct w:val="0"/>
              <w:spacing w:after="22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I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12F61FF9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22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STANDARD REFERITOR LA ORGANIZARE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07354B82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29E689C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36EF453" w14:textId="77777777" w:rsidTr="0048226E">
        <w:trPr>
          <w:trHeight w:hRule="exact" w:val="73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CE72A4" w14:textId="59B2E5F6" w:rsidR="00B97570" w:rsidRPr="00B97570" w:rsidRDefault="00B97570" w:rsidP="00B97570">
            <w:pPr>
              <w:widowControl w:val="0"/>
              <w:kinsoku w:val="0"/>
              <w:overflowPunct w:val="0"/>
              <w:spacing w:after="493" w:line="236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.1*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10B254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4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inregistrare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registrul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unic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cabinetelor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eliberat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Direcţia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Publică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statut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legal din care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rezultă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obiectul de activitate, conform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prevederilor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96158F" w14:textId="44CF8C54" w:rsidR="00B97570" w:rsidRPr="00B97570" w:rsidRDefault="00B97570" w:rsidP="00030370">
            <w:pPr>
              <w:widowControl w:val="0"/>
              <w:kinsoku w:val="0"/>
              <w:overflowPunct w:val="0"/>
              <w:spacing w:before="256" w:after="220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C5EF02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2FF730CB" w14:textId="77777777" w:rsidTr="0048226E">
        <w:trPr>
          <w:trHeight w:hRule="exact" w:val="385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9FCA66" w14:textId="3CA93ED3" w:rsidR="00B97570" w:rsidRPr="00B97570" w:rsidRDefault="00B97570" w:rsidP="00B97570">
            <w:pPr>
              <w:widowControl w:val="0"/>
              <w:kinsoku w:val="0"/>
              <w:overflowPunct w:val="0"/>
              <w:spacing w:after="253" w:line="231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.2*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249860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autorizaţie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sanitară in vigoare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eliberată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Direcţia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Publică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F6753D" w14:textId="6FC4AB2B" w:rsidR="00B97570" w:rsidRPr="00B97570" w:rsidRDefault="00B97570" w:rsidP="00030370">
            <w:pPr>
              <w:widowControl w:val="0"/>
              <w:kinsoku w:val="0"/>
              <w:overflowPunct w:val="0"/>
              <w:spacing w:after="230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FC813F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3919F3E1" w14:textId="77777777" w:rsidTr="0048226E">
        <w:trPr>
          <w:trHeight w:hRule="exact" w:val="26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17AC98" w14:textId="6BCD01C7" w:rsidR="00B97570" w:rsidRPr="00B97570" w:rsidRDefault="00B97570" w:rsidP="00B97570">
            <w:pPr>
              <w:widowControl w:val="0"/>
              <w:kinsoku w:val="0"/>
              <w:overflowPunct w:val="0"/>
              <w:spacing w:after="30" w:line="234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.3*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451CAF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8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işi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desfăşoară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activitatea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spaţiu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dispune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mod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6A3AC4" w14:textId="590B4A18" w:rsidR="00B97570" w:rsidRPr="00B97570" w:rsidRDefault="00B97570" w:rsidP="00030370">
            <w:pPr>
              <w:widowControl w:val="0"/>
              <w:kinsoku w:val="0"/>
              <w:overflowPunct w:val="0"/>
              <w:spacing w:after="0" w:line="245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5D5F33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376D35F2" w14:textId="77777777" w:rsidTr="0048226E">
        <w:trPr>
          <w:trHeight w:hRule="exact" w:val="30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ADDC1A" w14:textId="0DB2F92C" w:rsidR="00B97570" w:rsidRPr="00B97570" w:rsidRDefault="00B97570" w:rsidP="00B97570">
            <w:pPr>
              <w:widowControl w:val="0"/>
              <w:kinsoku w:val="0"/>
              <w:overflowPunct w:val="0"/>
              <w:spacing w:after="242" w:line="242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.4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E1915C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39" w:lineRule="exact"/>
              <w:ind w:right="216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Regulament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Intern de care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cunoştinţă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scris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924DEF" w14:textId="5A77B63A" w:rsidR="00B97570" w:rsidRPr="00B97570" w:rsidRDefault="00B97570" w:rsidP="00B97570">
            <w:pPr>
              <w:widowControl w:val="0"/>
              <w:kinsoku w:val="0"/>
              <w:overflowPunct w:val="0"/>
              <w:spacing w:after="100" w:line="240" w:lineRule="auto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/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C4D006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1FFF0BF5" w14:textId="77777777" w:rsidTr="0048226E">
        <w:trPr>
          <w:trHeight w:hRule="exact" w:val="49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BB4E7E" w14:textId="77A8EB87" w:rsidR="00B97570" w:rsidRPr="00B97570" w:rsidRDefault="00B97570" w:rsidP="00B97570">
            <w:pPr>
              <w:widowControl w:val="0"/>
              <w:kinsoku w:val="0"/>
              <w:overflowPunct w:val="0"/>
              <w:spacing w:after="251" w:line="242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BF1FD9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39" w:lineRule="exact"/>
              <w:ind w:right="144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Regulament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Organizare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Funcţionare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cunoştinţă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scris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635AD37" w14:textId="597B9190" w:rsidR="00B97570" w:rsidRPr="00B97570" w:rsidRDefault="00B97570" w:rsidP="00030370">
            <w:pPr>
              <w:widowControl w:val="0"/>
              <w:kinsoku w:val="0"/>
              <w:overflowPunct w:val="0"/>
              <w:spacing w:before="130" w:after="110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/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42C150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6DC02AB2" w14:textId="77777777" w:rsidTr="0048226E">
        <w:trPr>
          <w:trHeight w:hRule="exact" w:val="348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7A6D14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265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I.6*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B75F25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7" w:line="241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face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dovada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deţinerii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domeniul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medical.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CA0834" w14:textId="4058FD8D" w:rsidR="00B97570" w:rsidRPr="00B97570" w:rsidRDefault="00B97570" w:rsidP="00030370">
            <w:pPr>
              <w:widowControl w:val="0"/>
              <w:kinsoku w:val="0"/>
              <w:overflowPunct w:val="0"/>
              <w:spacing w:before="134" w:after="116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A96CD0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17CD2C16" w14:textId="77777777" w:rsidTr="0048226E">
        <w:trPr>
          <w:trHeight w:hRule="exact" w:val="26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0032E548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4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II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3B929CF3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4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STANDARD REFERITOR LA STRUCTURA DE PERSONAL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029BED0D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2E1B443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49C3D3F5" w14:textId="77777777" w:rsidTr="0048226E">
        <w:trPr>
          <w:trHeight w:hRule="exact" w:val="73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52105E2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493" w:line="236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II. 1*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EB8A4A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membru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Colegiului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România, cu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excepţia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străini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aviz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practică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temporară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ocazională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2514E5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254" w:after="222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9F7121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4D08645A" w14:textId="77777777" w:rsidTr="0048226E">
        <w:trPr>
          <w:trHeight w:hRule="exact" w:val="495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A73717" w14:textId="32C337CF" w:rsidR="00B97570" w:rsidRPr="00B97570" w:rsidRDefault="00B97570" w:rsidP="00B97570">
            <w:pPr>
              <w:widowControl w:val="0"/>
              <w:kinsoku w:val="0"/>
              <w:overflowPunct w:val="0"/>
              <w:spacing w:after="258" w:line="236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.2*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F96C6F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2" w:line="239" w:lineRule="exact"/>
              <w:ind w:right="6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Asistenţii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membru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OAMGMAMR, conform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C1BA90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130" w:after="111" w:line="253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1EF0CA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5A9EDC77" w14:textId="77777777" w:rsidTr="0048226E">
        <w:trPr>
          <w:trHeight w:hRule="exact" w:val="48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FEAAE8" w14:textId="0127813D" w:rsidR="00B97570" w:rsidRPr="00B97570" w:rsidRDefault="00B97570" w:rsidP="00B97570">
            <w:pPr>
              <w:widowControl w:val="0"/>
              <w:kinsoku w:val="0"/>
              <w:overflowPunct w:val="0"/>
              <w:spacing w:before="101" w:after="151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3*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EF7ACC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4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asistenţii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celălalt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personal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işi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desfăşoară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activitatea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-o forma'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furnizor.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46A8E4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137" w:after="115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CA294B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180D32DB" w14:textId="77777777" w:rsidTr="0048226E">
        <w:trPr>
          <w:trHeight w:hRule="exact" w:val="288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7CA03E" w14:textId="0C6D22FC" w:rsidR="00B97570" w:rsidRPr="00B97570" w:rsidRDefault="00B97570" w:rsidP="00B97570">
            <w:pPr>
              <w:widowControl w:val="0"/>
              <w:kinsoku w:val="0"/>
              <w:overflowPunct w:val="0"/>
              <w:spacing w:after="47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.4*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1C2A4A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9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malpraxis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)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8F2277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40" w:after="11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29F0F1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398CD945" w14:textId="77777777" w:rsidTr="0048226E">
        <w:trPr>
          <w:trHeight w:hRule="exact" w:val="27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64C536" w14:textId="548BAE19" w:rsidR="00B97570" w:rsidRPr="00B97570" w:rsidRDefault="00B97570" w:rsidP="00B97570">
            <w:pPr>
              <w:widowControl w:val="0"/>
              <w:kinsoku w:val="0"/>
              <w:overflowPunct w:val="0"/>
              <w:spacing w:after="35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.5*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EE97AA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18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Asistenţii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malpraxis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)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3D0F94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32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8B6ACD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78039EE9" w14:textId="77777777" w:rsidTr="0048226E">
        <w:trPr>
          <w:trHeight w:hRule="exact" w:val="48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77F8A5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224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II.6*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8AB4D8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2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fişe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post cu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atribuţiile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specifice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senmate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fiecare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angajat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probate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reprezentantul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48B9AF" w14:textId="3D361F63" w:rsidR="00B97570" w:rsidRPr="00B97570" w:rsidRDefault="00B97570" w:rsidP="00030370">
            <w:pPr>
              <w:widowControl w:val="0"/>
              <w:kinsoku w:val="0"/>
              <w:overflowPunct w:val="0"/>
              <w:spacing w:after="233" w:line="236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0821C0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2D033B1A" w14:textId="77777777" w:rsidTr="0048226E">
        <w:trPr>
          <w:trHeight w:hRule="exact" w:val="27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3DF43A85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5D75CD1E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8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STANDARD REFERITOR LA DIFORMAREA ASIGURATILOR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0B4AD8B6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168654E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45FE86C2" w14:textId="77777777" w:rsidTr="0048226E">
        <w:trPr>
          <w:trHeight w:hRule="exact" w:val="27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FF1F25" w14:textId="71DD3B19" w:rsidR="00B97570" w:rsidRPr="00B97570" w:rsidRDefault="00B97570" w:rsidP="00B97570">
            <w:pPr>
              <w:widowControl w:val="0"/>
              <w:kinsoku w:val="0"/>
              <w:overflowPunct w:val="0"/>
              <w:spacing w:after="13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III.1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5AD251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13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o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firmă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exterior.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433B47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31" w:after="0" w:line="242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45E211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AA6EE4A" w14:textId="77777777" w:rsidTr="0048226E">
        <w:trPr>
          <w:trHeight w:hRule="exact" w:val="26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849F7C" w14:textId="3D4F7104" w:rsidR="00B97570" w:rsidRPr="00B97570" w:rsidRDefault="00B97570" w:rsidP="00B97570">
            <w:pPr>
              <w:widowControl w:val="0"/>
              <w:kinsoku w:val="0"/>
              <w:overflowPunct w:val="0"/>
              <w:spacing w:after="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III.2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E73E2D" w14:textId="2B7F68D1" w:rsidR="00B97570" w:rsidRPr="00B97570" w:rsidRDefault="00B97570" w:rsidP="00030370">
            <w:pPr>
              <w:widowControl w:val="0"/>
              <w:kinsoku w:val="0"/>
              <w:overflowPunct w:val="0"/>
              <w:spacing w:after="4" w:line="25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incinta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cabinetului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nu este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permis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accesul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animalelor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490DED" w14:textId="09AFCD37" w:rsidR="00B97570" w:rsidRPr="00B97570" w:rsidRDefault="00B97570" w:rsidP="00030370">
            <w:pPr>
              <w:widowControl w:val="0"/>
              <w:kinsoku w:val="0"/>
              <w:overflowPunct w:val="0"/>
              <w:spacing w:after="14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A8252C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4BF6E308" w14:textId="77777777" w:rsidTr="0048226E">
        <w:trPr>
          <w:trHeight w:hRule="exact" w:val="49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10568A" w14:textId="4FFA2686" w:rsidR="00B97570" w:rsidRPr="00B97570" w:rsidRDefault="00B97570" w:rsidP="00B97570">
            <w:pPr>
              <w:widowControl w:val="0"/>
              <w:kinsoku w:val="0"/>
              <w:overflowPunct w:val="0"/>
              <w:spacing w:before="143" w:after="11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III.3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D4B4D1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un program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stabilit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vigoare,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2970BF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44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D7196A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FCA314C" w14:textId="77777777" w:rsidTr="0048226E">
        <w:trPr>
          <w:trHeight w:hRule="exact" w:val="49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811ED2" w14:textId="1509D166" w:rsidR="00B97570" w:rsidRPr="00B97570" w:rsidRDefault="00B97570" w:rsidP="00B97570">
            <w:pPr>
              <w:widowControl w:val="0"/>
              <w:kinsoku w:val="0"/>
              <w:overflowPunct w:val="0"/>
              <w:spacing w:before="133" w:after="0" w:line="118" w:lineRule="exact"/>
              <w:ind w:right="252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III.4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883415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39" w:lineRule="exact"/>
              <w:ind w:right="144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expus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loc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casei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cu care se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contract, precum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datele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contact ale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acesteia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după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caz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42E2A5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32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FDA5B1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27F27019" w14:textId="77777777" w:rsidTr="0048226E">
        <w:trPr>
          <w:trHeight w:hRule="exact" w:val="26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D1FAB6" w14:textId="5F5E740D" w:rsidR="00B97570" w:rsidRPr="00B97570" w:rsidRDefault="00B97570" w:rsidP="00B97570">
            <w:pPr>
              <w:widowControl w:val="0"/>
              <w:kinsoku w:val="0"/>
              <w:overflowPunct w:val="0"/>
              <w:spacing w:after="3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III.5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8C0A9C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5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Drepturile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obligaţiile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asiguraţilor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sunt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loc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7FCB21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14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A07D45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02BA7FD" w14:textId="77777777" w:rsidTr="0048226E">
        <w:trPr>
          <w:trHeight w:hRule="exact" w:val="48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C3331F" w14:textId="422886ED" w:rsidR="00B97570" w:rsidRPr="00B97570" w:rsidRDefault="00B97570" w:rsidP="00B97570">
            <w:pPr>
              <w:widowControl w:val="0"/>
              <w:kinsoku w:val="0"/>
              <w:overflowPunct w:val="0"/>
              <w:spacing w:before="128" w:after="0" w:line="118" w:lineRule="exact"/>
              <w:ind w:right="252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III.6</w:t>
            </w:r>
          </w:p>
          <w:p w14:paraId="4D8CE88B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119" w:line="119" w:lineRule="exact"/>
              <w:ind w:right="252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C1E823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36" w:lineRule="exact"/>
              <w:ind w:right="6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acces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neingrădit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un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registru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reclamaţii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sesizări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paginile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numerotate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F35B61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37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05A22E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452B484" w14:textId="77777777" w:rsidTr="0048226E">
        <w:trPr>
          <w:trHeight w:hRule="exact" w:val="495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D85055" w14:textId="3349AAB4" w:rsidR="00B97570" w:rsidRPr="00B97570" w:rsidRDefault="00B97570" w:rsidP="00B975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o-RO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o-RO"/>
              </w:rPr>
              <w:t>III.7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8E81ED" w14:textId="24215B85" w:rsidR="00B97570" w:rsidRPr="00B97570" w:rsidRDefault="00B97570" w:rsidP="00B97570">
            <w:pPr>
              <w:widowControl w:val="0"/>
              <w:kinsoku w:val="0"/>
              <w:overflowPunct w:val="0"/>
              <w:spacing w:before="240" w:after="0" w:line="161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r w:rsidR="008705D7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loc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numărul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telefon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serviciului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(112).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1B6066" w14:textId="6903429B" w:rsidR="00B97570" w:rsidRPr="00B97570" w:rsidRDefault="00B97570" w:rsidP="00030370">
            <w:pPr>
              <w:widowControl w:val="0"/>
              <w:kinsoku w:val="0"/>
              <w:overflowPunct w:val="0"/>
              <w:spacing w:before="143" w:after="105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DA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4E1A46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250E90CD" w14:textId="77777777" w:rsidTr="0048226E">
        <w:trPr>
          <w:trHeight w:hRule="exact" w:val="49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E3F18F" w14:textId="77777777" w:rsidR="00B97570" w:rsidRPr="00B97570" w:rsidRDefault="00B97570" w:rsidP="00B97570">
            <w:pPr>
              <w:widowControl w:val="0"/>
              <w:kinsoku w:val="0"/>
              <w:overflowPunct w:val="0"/>
              <w:spacing w:before="129" w:after="12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 .8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B6F157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42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poartă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permanenţă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ecuson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pe care se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află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inscripţionat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calificarea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angajatului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respectiv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5549C9" w14:textId="77777777" w:rsidR="00B97570" w:rsidRPr="00B97570" w:rsidRDefault="00B97570" w:rsidP="00030370">
            <w:pPr>
              <w:widowControl w:val="0"/>
              <w:kinsoku w:val="0"/>
              <w:overflowPunct w:val="0"/>
              <w:spacing w:before="139" w:after="118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FC59D2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210D0883" w14:textId="77777777" w:rsidTr="0048226E">
        <w:trPr>
          <w:trHeight w:hRule="exact" w:val="49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D5D533" w14:textId="7B8272F1" w:rsidR="00B97570" w:rsidRPr="00B97570" w:rsidRDefault="00B97570" w:rsidP="00B97570">
            <w:pPr>
              <w:widowControl w:val="0"/>
              <w:kinsoku w:val="0"/>
              <w:overflowPunct w:val="0"/>
              <w:spacing w:before="105" w:after="147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III.9*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60DF5E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0" w:line="240" w:lineRule="exact"/>
              <w:ind w:right="6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Sunt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tarifele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pentru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serviciile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nu fac parte din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pachetul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bază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care nu sunt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decontate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casa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65EAD1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38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EE53AE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7182D172" w14:textId="77777777" w:rsidTr="0048226E">
        <w:trPr>
          <w:trHeight w:hRule="exact" w:val="255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0C5C50" w14:textId="56808727" w:rsidR="00B97570" w:rsidRPr="00B97570" w:rsidRDefault="00B97570" w:rsidP="00B97570">
            <w:pPr>
              <w:widowControl w:val="0"/>
              <w:kinsoku w:val="0"/>
              <w:overflowPunct w:val="0"/>
              <w:spacing w:after="0" w:line="235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III.10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3E30EB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3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Este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numărul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telefon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care se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poate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face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programarea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consultaţii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E788A0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17" w:line="232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71597D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7629A06C" w14:textId="77777777" w:rsidTr="0048226E">
        <w:trPr>
          <w:trHeight w:hRule="exact" w:val="48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A9F5BB" w14:textId="60AC7B58" w:rsidR="00B97570" w:rsidRPr="00B97570" w:rsidRDefault="00B97570" w:rsidP="00B97570">
            <w:pPr>
              <w:widowControl w:val="0"/>
              <w:kinsoku w:val="0"/>
              <w:overflowPunct w:val="0"/>
              <w:spacing w:after="248" w:line="236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III.11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44CF65" w14:textId="4BDA0536" w:rsidR="00B97570" w:rsidRPr="00B97570" w:rsidRDefault="00B97570" w:rsidP="00030370">
            <w:pPr>
              <w:widowControl w:val="0"/>
              <w:kinsoku w:val="0"/>
              <w:overflowPunct w:val="0"/>
              <w:spacing w:after="0" w:line="236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În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fiecare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Incapere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exist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un plan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evacuare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caz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incendiu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indicarea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z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iti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privito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lui</w:t>
            </w:r>
            <w:proofErr w:type="spellEnd"/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D4FB9B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242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C53FB4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71F54020" w14:textId="77777777" w:rsidTr="0048226E">
        <w:trPr>
          <w:trHeight w:hRule="exact" w:val="27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35FC4CBD" w14:textId="77777777" w:rsidR="00B97570" w:rsidRPr="00B97570" w:rsidRDefault="00B97570" w:rsidP="00B97570">
            <w:pPr>
              <w:widowControl w:val="0"/>
              <w:kinsoku w:val="0"/>
              <w:overflowPunct w:val="0"/>
              <w:spacing w:after="4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IV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B18D217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7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STANDARD REFERITOR LA DOTARE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7240979E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3056B61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1D2605F5" w14:textId="77777777" w:rsidTr="0048226E">
        <w:trPr>
          <w:trHeight w:hRule="exact" w:val="259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AA0E4C" w14:textId="77777777" w:rsidR="00B97570" w:rsidRPr="00F75A61" w:rsidRDefault="00B97570" w:rsidP="00F75A61">
            <w:pPr>
              <w:widowControl w:val="0"/>
              <w:kinsoku w:val="0"/>
              <w:overflowPunct w:val="0"/>
              <w:spacing w:after="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IV.1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F3716B" w14:textId="77777777" w:rsidR="00B97570" w:rsidRPr="00F75A61" w:rsidRDefault="00B97570" w:rsidP="00030370">
            <w:pPr>
              <w:widowControl w:val="0"/>
              <w:kinsoku w:val="0"/>
              <w:overflowPunct w:val="0"/>
              <w:spacing w:after="0" w:line="23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Sala de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aşteptare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fumizorului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este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dotată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normelor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5300B8" w14:textId="77777777" w:rsidR="00B97570" w:rsidRPr="00B97570" w:rsidRDefault="00B97570" w:rsidP="00030370">
            <w:pPr>
              <w:widowControl w:val="0"/>
              <w:kinsoku w:val="0"/>
              <w:overflowPunct w:val="0"/>
              <w:spacing w:after="12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4F6D6E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749D626B" w14:textId="77777777" w:rsidTr="0048226E">
        <w:trPr>
          <w:trHeight w:hRule="exact" w:val="264"/>
        </w:trPr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BF382F" w14:textId="77777777" w:rsidR="00B97570" w:rsidRPr="00F75A61" w:rsidRDefault="00B97570" w:rsidP="00F75A61">
            <w:pPr>
              <w:widowControl w:val="0"/>
              <w:kinsoku w:val="0"/>
              <w:overflowPunct w:val="0"/>
              <w:spacing w:after="8" w:line="237" w:lineRule="exact"/>
              <w:ind w:right="281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IV.2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DB350D" w14:textId="77777777" w:rsidR="00B97570" w:rsidRPr="00F75A61" w:rsidRDefault="00B97570" w:rsidP="00030370">
            <w:pPr>
              <w:widowControl w:val="0"/>
              <w:kinsoku w:val="0"/>
              <w:overflowPunct w:val="0"/>
              <w:spacing w:after="10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asigură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accesul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persoanelor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cu handicap locomotor.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8EDC42" w14:textId="2C8D075A" w:rsidR="00B97570" w:rsidRPr="00B97570" w:rsidRDefault="00B97570" w:rsidP="00030370">
            <w:pPr>
              <w:widowControl w:val="0"/>
              <w:kinsoku w:val="0"/>
              <w:overflowPunct w:val="0"/>
              <w:spacing w:after="8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 w:rsid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 w:rsid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B9757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A4B415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B97570" w:rsidRPr="008772D2" w14:paraId="0615826A" w14:textId="77777777" w:rsidTr="0048226E">
        <w:trPr>
          <w:gridBefore w:val="1"/>
          <w:wBefore w:w="426" w:type="dxa"/>
          <w:trHeight w:hRule="exact" w:val="365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D58613" w14:textId="77777777" w:rsidR="00B97570" w:rsidRPr="00F75A61" w:rsidRDefault="00B97570" w:rsidP="00030370">
            <w:pPr>
              <w:widowControl w:val="0"/>
              <w:kinsoku w:val="0"/>
              <w:overflowPunct w:val="0"/>
              <w:spacing w:after="104" w:line="237" w:lineRule="exact"/>
              <w:ind w:right="281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1V.3*</w:t>
            </w:r>
          </w:p>
        </w:tc>
        <w:tc>
          <w:tcPr>
            <w:tcW w:w="6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8573A0" w14:textId="77777777" w:rsidR="00B97570" w:rsidRPr="00F75A61" w:rsidRDefault="00B97570" w:rsidP="00030370">
            <w:pPr>
              <w:widowControl w:val="0"/>
              <w:kinsoku w:val="0"/>
              <w:overflowPunct w:val="0"/>
              <w:spacing w:after="107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Medicamentele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materialele sanitare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utilizate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activităţii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sunt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B18A1C" w14:textId="77777777" w:rsidR="00B97570" w:rsidRPr="00F75A61" w:rsidRDefault="00B97570" w:rsidP="00030370">
            <w:pPr>
              <w:widowControl w:val="0"/>
              <w:kinsoku w:val="0"/>
              <w:overflowPunct w:val="0"/>
              <w:spacing w:before="62" w:after="60" w:line="237" w:lineRule="exact"/>
              <w:ind w:right="168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F75A6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DA/NU</w:t>
            </w:r>
          </w:p>
        </w:tc>
        <w:tc>
          <w:tcPr>
            <w:tcW w:w="1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0C0480" w14:textId="77777777" w:rsidR="00B97570" w:rsidRPr="008772D2" w:rsidRDefault="00B97570" w:rsidP="0003037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0238C845" w14:textId="77777777" w:rsidR="00B97570" w:rsidRPr="008772D2" w:rsidRDefault="00B97570" w:rsidP="00B97570">
      <w:pPr>
        <w:widowControl w:val="0"/>
        <w:kinsoku w:val="0"/>
        <w:overflowPunct w:val="0"/>
        <w:spacing w:after="14" w:line="20" w:lineRule="exact"/>
        <w:ind w:right="251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Y="10"/>
        <w:tblW w:w="10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667"/>
        <w:gridCol w:w="1276"/>
        <w:gridCol w:w="1276"/>
      </w:tblGrid>
      <w:tr w:rsidR="00F75A61" w:rsidRPr="008772D2" w14:paraId="24631645" w14:textId="77777777" w:rsidTr="0048226E">
        <w:trPr>
          <w:trHeight w:hRule="exact" w:val="514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6E90A6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AFF862" w14:textId="77777777" w:rsidR="00F75A61" w:rsidRPr="00F75A61" w:rsidRDefault="00F75A61" w:rsidP="00A701D4">
            <w:pPr>
              <w:widowControl w:val="0"/>
              <w:kinsoku w:val="0"/>
              <w:overflowPunct w:val="0"/>
              <w:spacing w:after="0" w:line="24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inregistrate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actelor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normative in vigoare şi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depozitate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recomandărilor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producătorului</w:t>
            </w:r>
            <w:proofErr w:type="spellEnd"/>
            <w:r w:rsidRPr="00F75A61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D8BDC3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F4CCD7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312CB69D" w14:textId="77777777" w:rsidTr="0048226E">
        <w:trPr>
          <w:trHeight w:hRule="exact" w:val="49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5A1775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37" w:line="243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IV.4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429470" w14:textId="63B22E14" w:rsidR="00F75A61" w:rsidRPr="00E34BED" w:rsidRDefault="00F75A61" w:rsidP="00A701D4">
            <w:pPr>
              <w:widowControl w:val="0"/>
              <w:kinsoku w:val="0"/>
              <w:overflowPunct w:val="0"/>
              <w:spacing w:after="0" w:line="244" w:lineRule="exact"/>
              <w:ind w:right="-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medical de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urge</w:t>
            </w:r>
            <w:r w:rsid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nta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conţine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medicamente şi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materiale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sanitare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aflate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tennenul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valabilitate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453141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58" w:line="23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7F56AA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297F0ECD" w14:textId="77777777" w:rsidTr="0048226E">
        <w:trPr>
          <w:trHeight w:hRule="exact" w:val="49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666C72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25" w:line="243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IV.5*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5B08DC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45" w:lineRule="exact"/>
              <w:ind w:right="-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are in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aparatura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medicală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materialele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necesare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reglementărilor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6FC9A6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58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97A418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70E8CB19" w14:textId="77777777" w:rsidTr="0048226E">
        <w:trPr>
          <w:trHeight w:hRule="exact" w:val="494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679F66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36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1V.6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5AC620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38" w:lineRule="exact"/>
              <w:ind w:right="-6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face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dovada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verificării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periodice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echipamentelor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utilizate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conformitate cu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reglementările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ANMDMR,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6F8AB2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48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28BD08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6E3B475D" w14:textId="77777777" w:rsidTr="0048226E">
        <w:trPr>
          <w:trHeight w:hRule="exact" w:val="422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C46D34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51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IV.7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9E25C0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47" w:lineRule="exact"/>
              <w:ind w:right="-6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are contract de service/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intreţinere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aparatura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1B29FD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62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26B6B0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311BD9D2" w14:textId="77777777" w:rsidTr="0048226E">
        <w:trPr>
          <w:trHeight w:hRule="exact" w:val="26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2DBB49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41" w:lineRule="exact"/>
              <w:ind w:right="287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IV.8*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76CD24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face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dovada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deţinerii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aparaturii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A8AE07" w14:textId="2825B1CF" w:rsidR="00F75A61" w:rsidRPr="00E34BED" w:rsidRDefault="00F75A61" w:rsidP="00A701D4">
            <w:pPr>
              <w:widowControl w:val="0"/>
              <w:kinsoku w:val="0"/>
              <w:overflowPunct w:val="0"/>
              <w:spacing w:after="20" w:line="23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</w:t>
            </w:r>
            <w:r w:rsid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 w:rsid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29151D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20F39ED6" w14:textId="77777777" w:rsidTr="0048226E">
        <w:trPr>
          <w:trHeight w:hRule="exact" w:val="494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80106E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42" w:line="243" w:lineRule="exact"/>
              <w:ind w:right="287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IV.9*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02F5D9" w14:textId="4C1E77BE" w:rsidR="00F75A61" w:rsidRPr="00E34BED" w:rsidRDefault="00F75A61" w:rsidP="00A701D4">
            <w:pPr>
              <w:widowControl w:val="0"/>
              <w:kinsoku w:val="0"/>
              <w:overflowPunct w:val="0"/>
              <w:spacing w:after="0" w:line="24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are contract pentru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colectarea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distrugerea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neutralizarea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deşeurilor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</w:t>
            </w: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 risc biologic.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9E4DE9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256" w:line="23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1FD9CF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A701D4" w:rsidRPr="008772D2" w14:paraId="25FF65EE" w14:textId="77777777" w:rsidTr="0048226E">
        <w:trPr>
          <w:cantSplit/>
          <w:trHeight w:hRule="exact" w:val="49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3D2139E8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IV.I0*</w:t>
            </w:r>
          </w:p>
          <w:p w14:paraId="3EB73BAB" w14:textId="77777777" w:rsidR="00F75A61" w:rsidRPr="008772D2" w:rsidRDefault="00F75A61" w:rsidP="00A701D4">
            <w:pPr>
              <w:widowControl w:val="0"/>
              <w:kinsoku w:val="0"/>
              <w:overflowPunct w:val="0"/>
              <w:spacing w:before="2099" w:after="0" w:line="123" w:lineRule="exact"/>
              <w:ind w:right="252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>v *</w:t>
            </w:r>
          </w:p>
          <w:p w14:paraId="1678E66A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1563" w:line="120" w:lineRule="exact"/>
              <w:ind w:right="252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 xml:space="preserve">.1 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372C3B70" w14:textId="77777777" w:rsidR="00F75A61" w:rsidRPr="00E34BED" w:rsidRDefault="00F75A61" w:rsidP="00A701D4">
            <w:pPr>
              <w:widowControl w:val="0"/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post/terminal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telefonic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(fix,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mobil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) functional şi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sistem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informatic a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cărui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conformă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cerintelor</w:t>
            </w:r>
            <w:proofErr w:type="spellEnd"/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CNAS.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36F103BE" w14:textId="4AEBD284" w:rsidR="00F75A61" w:rsidRPr="00E34BED" w:rsidRDefault="00F75A61" w:rsidP="00A701D4">
            <w:pPr>
              <w:widowControl w:val="0"/>
              <w:kinsoku w:val="0"/>
              <w:overflowPunct w:val="0"/>
              <w:spacing w:after="0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</w:t>
            </w:r>
            <w:r w:rsid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  <w:p w14:paraId="57295182" w14:textId="77777777" w:rsidR="00F75A61" w:rsidRPr="008772D2" w:rsidRDefault="00F75A61" w:rsidP="00A701D4">
            <w:pPr>
              <w:widowControl w:val="0"/>
              <w:kinsoku w:val="0"/>
              <w:overflowPunct w:val="0"/>
              <w:spacing w:before="552" w:after="3137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>DA/NU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6728DEFC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A701D4" w:rsidRPr="008772D2" w14:paraId="509A8787" w14:textId="77777777" w:rsidTr="0048226E">
        <w:trPr>
          <w:cantSplit/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51F62304" w14:textId="79835C52" w:rsidR="00F75A61" w:rsidRPr="008772D2" w:rsidRDefault="00A701D4" w:rsidP="00A701D4">
            <w:pPr>
              <w:widowControl w:val="0"/>
              <w:kinsoku w:val="0"/>
              <w:overflowPunct w:val="0"/>
              <w:spacing w:after="1563" w:line="240" w:lineRule="auto"/>
              <w:ind w:right="252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  <w:r>
              <w:rPr>
                <w:shd w:val="clear" w:color="auto" w:fill="98999C"/>
                <w:lang w:val="en-US"/>
              </w:rPr>
              <w:t xml:space="preserve"> V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solid" w:color="808080" w:fill="auto"/>
            <w:vAlign w:val="center"/>
          </w:tcPr>
          <w:p w14:paraId="6AAA3C33" w14:textId="6DD30525" w:rsidR="00F75A61" w:rsidRPr="008772D2" w:rsidRDefault="00A701D4" w:rsidP="00A701D4">
            <w:pPr>
              <w:widowControl w:val="0"/>
              <w:tabs>
                <w:tab w:val="right" w:pos="9072"/>
              </w:tabs>
              <w:kinsoku w:val="0"/>
              <w:overflowPunct w:val="0"/>
              <w:spacing w:after="0" w:line="278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  <w:t xml:space="preserve">STANDARD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  <w:t>REFERITOR  LA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  <w:t xml:space="preserve"> ASIGURAREA 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1FD45203" w14:textId="77777777" w:rsidR="00F75A61" w:rsidRPr="008772D2" w:rsidRDefault="00F75A61" w:rsidP="00A701D4">
            <w:pPr>
              <w:widowControl w:val="0"/>
              <w:kinsoku w:val="0"/>
              <w:overflowPunct w:val="0"/>
              <w:spacing w:before="552" w:after="3137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2F5AFCA1" w14:textId="77777777" w:rsidR="00F75A61" w:rsidRPr="008772D2" w:rsidRDefault="00F75A61" w:rsidP="00A701D4">
            <w:pPr>
              <w:widowControl w:val="0"/>
              <w:tabs>
                <w:tab w:val="right" w:pos="9072"/>
              </w:tabs>
              <w:kinsoku w:val="0"/>
              <w:overflowPunct w:val="0"/>
              <w:spacing w:after="0" w:line="278" w:lineRule="exact"/>
              <w:jc w:val="righ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98999C"/>
                <w:lang w:val="en-US"/>
              </w:rPr>
            </w:pPr>
          </w:p>
        </w:tc>
      </w:tr>
      <w:tr w:rsidR="00A701D4" w:rsidRPr="008772D2" w14:paraId="21F4D3D9" w14:textId="77777777" w:rsidTr="0048226E">
        <w:trPr>
          <w:cantSplit/>
          <w:trHeight w:hRule="exact" w:val="3408"/>
        </w:trPr>
        <w:tc>
          <w:tcPr>
            <w:tcW w:w="84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63820E" w14:textId="77777777" w:rsidR="00F75A61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7191B534" w14:textId="77777777" w:rsidR="00A701D4" w:rsidRDefault="00A701D4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4D756CBF" w14:textId="77777777" w:rsidR="00A701D4" w:rsidRDefault="00A701D4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36DC45D0" w14:textId="77777777" w:rsidR="00A701D4" w:rsidRDefault="00A701D4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2E0C127D" w14:textId="77777777" w:rsidR="00A701D4" w:rsidRDefault="00A701D4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25072533" w14:textId="77777777" w:rsidR="00A701D4" w:rsidRDefault="00A701D4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Verdana" w:eastAsiaTheme="minorEastAsia" w:hAnsi="Verdana" w:cs="Verdana"/>
                <w:color w:val="000000"/>
                <w:kern w:val="0"/>
                <w:sz w:val="19"/>
                <w:szCs w:val="19"/>
                <w:shd w:val="clear" w:color="auto" w:fill="98999C"/>
                <w:lang w:val="en-US"/>
              </w:rPr>
            </w:pPr>
          </w:p>
          <w:p w14:paraId="534E141E" w14:textId="12085890" w:rsidR="00A701D4" w:rsidRPr="00A701D4" w:rsidRDefault="00A701D4" w:rsidP="00A701D4">
            <w:pPr>
              <w:rPr>
                <w:rFonts w:ascii="Times New Roman" w:hAnsi="Times New Roman" w:cs="Times New Roman"/>
                <w:shd w:val="clear" w:color="auto" w:fill="98999C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66A713" w14:textId="77777777" w:rsidR="00F75A61" w:rsidRPr="00A701D4" w:rsidRDefault="00F75A61" w:rsidP="00A701D4">
            <w:pPr>
              <w:widowControl w:val="0"/>
              <w:tabs>
                <w:tab w:val="left" w:pos="1080"/>
                <w:tab w:val="left" w:pos="1440"/>
                <w:tab w:val="right" w:pos="2376"/>
                <w:tab w:val="left" w:pos="2520"/>
                <w:tab w:val="left" w:pos="3672"/>
                <w:tab w:val="left" w:pos="4392"/>
                <w:tab w:val="left" w:pos="5256"/>
                <w:tab w:val="right" w:pos="6984"/>
              </w:tabs>
              <w:kinsoku w:val="0"/>
              <w:overflowPunct w:val="0"/>
              <w:spacing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Cabinetul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in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funcţie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de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specialitate,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specifice: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evidenţa</w:t>
            </w:r>
            <w:proofErr w:type="spellEnd"/>
          </w:p>
          <w:p w14:paraId="7E247E7B" w14:textId="465DB75D" w:rsidR="00F75A61" w:rsidRPr="00A701D4" w:rsidRDefault="00F75A61" w:rsidP="00A701D4">
            <w:pPr>
              <w:widowControl w:val="0"/>
              <w:kinsoku w:val="0"/>
              <w:overflowPunct w:val="0"/>
              <w:spacing w:before="4"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tratamentelor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oferite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inregistrarea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</w:t>
            </w:r>
          </w:p>
          <w:p w14:paraId="59153B2E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unnătoarele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documente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primare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:</w:t>
            </w:r>
          </w:p>
          <w:p w14:paraId="1E8C2F5A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fişele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030148CB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1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635256F4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tratamente;</w:t>
            </w:r>
          </w:p>
          <w:p w14:paraId="68DECC38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stupefiante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464D81AB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1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fişa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gravidei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26746A98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1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fişele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specifice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activitaţii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medicină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fizică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reabilitare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unde</w:t>
            </w:r>
            <w:proofErr w:type="spellEnd"/>
          </w:p>
          <w:p w14:paraId="5B2A0B28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este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76FAD15F" w14:textId="77777777" w:rsidR="00F75A61" w:rsidRPr="00A701D4" w:rsidRDefault="00F75A61" w:rsidP="00A701D4">
            <w:pPr>
              <w:widowControl w:val="0"/>
              <w:kinsoku w:val="0"/>
              <w:overflowPunct w:val="0"/>
              <w:spacing w:before="3"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actualizat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bolnavilor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cronici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0F3F3388" w14:textId="14C3E768" w:rsidR="00F75A61" w:rsidRPr="00A701D4" w:rsidRDefault="00F75A61" w:rsidP="00A701D4">
            <w:pPr>
              <w:widowControl w:val="0"/>
              <w:kinsoku w:val="0"/>
              <w:overflowPunct w:val="0"/>
              <w:spacing w:after="0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alte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documente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primare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stabilite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prin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reglementari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speciale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astfel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incat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fie</w:t>
            </w:r>
          </w:p>
          <w:p w14:paraId="06A8B25D" w14:textId="77777777" w:rsidR="00F75A61" w:rsidRPr="008772D2" w:rsidRDefault="00F75A61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identificabil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asiguratul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şi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persoana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care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gram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oferit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diagnosticul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br/>
              <w:t xml:space="preserve">tratamentul precum data şi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ora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and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acesta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fost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fumizat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09EBC6" w14:textId="77777777" w:rsidR="00F75A61" w:rsidRDefault="00F75A61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607221ED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45FF2A0C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49873CA6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66225F07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74798318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4B9311BE" w14:textId="77777777" w:rsidR="00A701D4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  <w:p w14:paraId="641C7A04" w14:textId="77777777" w:rsidR="00A701D4" w:rsidRPr="00E34BED" w:rsidRDefault="00A701D4" w:rsidP="00A701D4">
            <w:pPr>
              <w:widowControl w:val="0"/>
              <w:kinsoku w:val="0"/>
              <w:overflowPunct w:val="0"/>
              <w:spacing w:after="0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E34BED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  <w:p w14:paraId="10CF57FB" w14:textId="77777777" w:rsidR="00A701D4" w:rsidRPr="008772D2" w:rsidRDefault="00A701D4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6EE284" w14:textId="77777777" w:rsidR="00F75A61" w:rsidRPr="008772D2" w:rsidRDefault="00F75A61" w:rsidP="00A701D4">
            <w:pPr>
              <w:widowControl w:val="0"/>
              <w:tabs>
                <w:tab w:val="left" w:pos="1296"/>
                <w:tab w:val="right" w:pos="2376"/>
                <w:tab w:val="left" w:pos="2520"/>
                <w:tab w:val="left" w:pos="3528"/>
                <w:tab w:val="left" w:pos="4032"/>
                <w:tab w:val="left" w:pos="4248"/>
                <w:tab w:val="left" w:pos="4896"/>
                <w:tab w:val="right" w:pos="6984"/>
              </w:tabs>
              <w:kinsoku w:val="0"/>
              <w:overflowPunct w:val="0"/>
              <w:spacing w:after="0" w:line="231" w:lineRule="exact"/>
              <w:ind w:right="108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</w:p>
        </w:tc>
      </w:tr>
      <w:tr w:rsidR="00F75A61" w:rsidRPr="008772D2" w14:paraId="7ECA40A6" w14:textId="77777777" w:rsidTr="0048226E">
        <w:trPr>
          <w:trHeight w:hRule="exact" w:val="730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6FE2E7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479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V.2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60A52B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Pentru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pacienţii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afecţiuni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cronice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necesită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ingrijire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tratament special,</w:t>
            </w:r>
          </w:p>
          <w:p w14:paraId="21AD0FA8" w14:textId="77777777" w:rsidR="00F75A61" w:rsidRPr="00A701D4" w:rsidRDefault="00F75A61" w:rsidP="00A701D4">
            <w:pPr>
              <w:widowControl w:val="0"/>
              <w:tabs>
                <w:tab w:val="left" w:pos="2808"/>
                <w:tab w:val="right" w:pos="6984"/>
              </w:tabs>
              <w:kinsoku w:val="0"/>
              <w:overflowPunct w:val="0"/>
              <w:spacing w:after="0" w:line="231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 xml:space="preserve">se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inregistrează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obligatoriu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atat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fişele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  <w:t>de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br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cat şi 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3E59E1" w14:textId="653A50DF" w:rsidR="00F75A61" w:rsidRPr="008772D2" w:rsidRDefault="00F75A61" w:rsidP="00A701D4">
            <w:pPr>
              <w:widowControl w:val="0"/>
              <w:kinsoku w:val="0"/>
              <w:overflowPunct w:val="0"/>
              <w:spacing w:after="480" w:line="24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0AC8E7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0D356B14" w14:textId="77777777" w:rsidTr="0048226E">
        <w:trPr>
          <w:trHeight w:hRule="exact" w:val="49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1F0E87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250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V.3*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42A70F" w14:textId="7B5146B6" w:rsidR="00F75A61" w:rsidRPr="00A701D4" w:rsidRDefault="00F75A61" w:rsidP="00A701D4">
            <w:pPr>
              <w:widowControl w:val="0"/>
              <w:tabs>
                <w:tab w:val="left" w:pos="1800"/>
                <w:tab w:val="left" w:pos="3096"/>
                <w:tab w:val="left" w:pos="4176"/>
                <w:tab w:val="right" w:pos="6984"/>
              </w:tabs>
              <w:kinsoku w:val="0"/>
              <w:overflowPunct w:val="0"/>
              <w:spacing w:after="0" w:line="243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deține si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utilizeaza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dupa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documentele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tipizate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conform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 vigoare.</w:t>
            </w:r>
          </w:p>
          <w:p w14:paraId="520FA75D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111" w:lineRule="exact"/>
              <w:ind w:right="5940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_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948E7A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247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2ABA30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48D3A5E1" w14:textId="77777777" w:rsidTr="0048226E">
        <w:trPr>
          <w:trHeight w:hRule="exact" w:val="3139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59951D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2886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V.4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BA51E0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In ROF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menţionate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mod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expres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următoarele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:</w:t>
            </w:r>
          </w:p>
          <w:p w14:paraId="4EE3DE22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1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definirea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manevrelor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implica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soluţii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continuitate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 a materialelor</w:t>
            </w:r>
          </w:p>
          <w:p w14:paraId="16CD9D70" w14:textId="77777777" w:rsidR="00F75A61" w:rsidRPr="00A701D4" w:rsidRDefault="00F75A61" w:rsidP="00A701D4">
            <w:pPr>
              <w:widowControl w:val="0"/>
              <w:kinsoku w:val="0"/>
              <w:overflowPunct w:val="0"/>
              <w:spacing w:before="2"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condiţiilor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sterilizare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691D986B" w14:textId="216CC1DC" w:rsidR="00F75A61" w:rsidRPr="00A701D4" w:rsidRDefault="00F75A61" w:rsidP="00A701D4">
            <w:pPr>
              <w:widowControl w:val="0"/>
              <w:kinsoku w:val="0"/>
              <w:overflowPunct w:val="0"/>
              <w:spacing w:after="0" w:line="232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păstrării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confidenţialităţii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asupra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tuturor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informaţ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ce</w:t>
            </w:r>
          </w:p>
          <w:p w14:paraId="2F6D2CB2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3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decurg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acordate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0A586AC1" w14:textId="4E106375" w:rsidR="00F75A61" w:rsidRPr="00A701D4" w:rsidRDefault="00F75A61" w:rsidP="00A701D4">
            <w:pPr>
              <w:widowControl w:val="0"/>
              <w:tabs>
                <w:tab w:val="right" w:pos="6984"/>
              </w:tabs>
              <w:kinsoku w:val="0"/>
              <w:overflowPunct w:val="0"/>
              <w:spacing w:after="0" w:line="240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acordării</w:t>
            </w:r>
            <w:proofErr w:type="spellEnd"/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mod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nediscriminatoriu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br/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7D042987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2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respectării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cireptului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libera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alegere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servicii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situaţifle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trimitere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consulturi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interdisciplinare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23BA21D2" w14:textId="46D466FA" w:rsidR="00F75A61" w:rsidRPr="00A701D4" w:rsidRDefault="00F75A61" w:rsidP="00A701D4">
            <w:pPr>
              <w:widowControl w:val="0"/>
              <w:kinsoku w:val="0"/>
              <w:overflowPunct w:val="0"/>
              <w:spacing w:after="0" w:line="242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neutilizarea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materialelor 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si </w:t>
            </w:r>
            <w:proofErr w:type="gram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instrumentelor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căror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condiţie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sterilizare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nu este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sigură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36B03FD8" w14:textId="0DD39DEE" w:rsidR="00F75A61" w:rsidRPr="00A701D4" w:rsidRDefault="00F75A61" w:rsidP="00A701D4">
            <w:pPr>
              <w:widowControl w:val="0"/>
              <w:kinsoku w:val="0"/>
              <w:overflowPunct w:val="0"/>
              <w:spacing w:after="0" w:line="237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complet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prescripţi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conexe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actului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medical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atunci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and este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cazul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afecţiuni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acute, subacute,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cronice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8E110B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2896" w:line="23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30A917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09B1F514" w14:textId="77777777" w:rsidTr="0048226E">
        <w:trPr>
          <w:trHeight w:hRule="exact" w:val="490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8F905C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225" w:line="241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V.5</w:t>
            </w: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A221A4" w14:textId="77777777" w:rsidR="00F75A61" w:rsidRPr="00A701D4" w:rsidRDefault="00F75A61" w:rsidP="00A701D4">
            <w:pPr>
              <w:widowControl w:val="0"/>
              <w:kinsoku w:val="0"/>
              <w:overflowPunct w:val="0"/>
              <w:spacing w:after="0" w:line="24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La cabinet se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află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programare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consultaţii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criteriile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prioritar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serviciile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F1731D" w14:textId="1E4CF5AF" w:rsidR="00F75A61" w:rsidRPr="00A701D4" w:rsidRDefault="00F75A61" w:rsidP="00A701D4">
            <w:pPr>
              <w:widowControl w:val="0"/>
              <w:kinsoku w:val="0"/>
              <w:overflowPunct w:val="0"/>
              <w:spacing w:after="235" w:line="25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 w:rsid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A701D4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D9CD9E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75A61" w:rsidRPr="008772D2" w14:paraId="1244086C" w14:textId="77777777" w:rsidTr="0048226E">
        <w:trPr>
          <w:trHeight w:hRule="exact" w:val="365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13A91B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4B2410" w14:textId="77777777" w:rsidR="00F75A61" w:rsidRPr="008772D2" w:rsidRDefault="00F75A61" w:rsidP="00A701D4">
            <w:pPr>
              <w:widowControl w:val="0"/>
              <w:kinsoku w:val="0"/>
              <w:overflowPunct w:val="0"/>
              <w:spacing w:before="55" w:after="57" w:line="243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>TOTAL CRITERII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B33694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41B185" w14:textId="77777777" w:rsidR="00F75A61" w:rsidRPr="008772D2" w:rsidRDefault="00F75A61" w:rsidP="00A701D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297C807A" w14:textId="77777777" w:rsidR="00B97570" w:rsidRPr="008772D2" w:rsidRDefault="00B97570" w:rsidP="00B97570">
      <w:pPr>
        <w:widowControl w:val="0"/>
        <w:kinsoku w:val="0"/>
        <w:overflowPunct w:val="0"/>
        <w:spacing w:after="32" w:line="20" w:lineRule="exact"/>
        <w:ind w:right="83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p w14:paraId="28597F18" w14:textId="77777777" w:rsidR="00B97570" w:rsidRPr="008772D2" w:rsidRDefault="00B97570" w:rsidP="00B97570">
      <w:pPr>
        <w:widowControl w:val="0"/>
        <w:kinsoku w:val="0"/>
        <w:overflowPunct w:val="0"/>
        <w:spacing w:after="0" w:line="231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  <w:r w:rsidRPr="008772D2"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  <w:t>*) reprezintă criterii eligibile.</w:t>
      </w:r>
    </w:p>
    <w:p w14:paraId="5F5D5140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70"/>
    <w:rsid w:val="0029499B"/>
    <w:rsid w:val="0048226E"/>
    <w:rsid w:val="008705D7"/>
    <w:rsid w:val="00A701D4"/>
    <w:rsid w:val="00B97570"/>
    <w:rsid w:val="00E34BED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89A3"/>
  <w15:chartTrackingRefBased/>
  <w15:docId w15:val="{5D06A88C-178D-43A3-B6A0-E0BBB4E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570"/>
  </w:style>
  <w:style w:type="paragraph" w:styleId="Heading1">
    <w:name w:val="heading 1"/>
    <w:basedOn w:val="Normal"/>
    <w:next w:val="Normal"/>
    <w:link w:val="Heading1Char"/>
    <w:uiPriority w:val="9"/>
    <w:qFormat/>
    <w:rsid w:val="00A70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0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5</cp:revision>
  <dcterms:created xsi:type="dcterms:W3CDTF">2023-09-22T06:28:00Z</dcterms:created>
  <dcterms:modified xsi:type="dcterms:W3CDTF">2023-09-25T06:23:00Z</dcterms:modified>
</cp:coreProperties>
</file>